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73C" w:rsidRPr="00A15D83" w:rsidRDefault="0063473C" w:rsidP="00C47C20">
      <w:pPr>
        <w:jc w:val="center"/>
        <w:rPr>
          <w:rFonts w:ascii="Century Gothic" w:hAnsi="Century Gothic"/>
          <w:b/>
          <w:bCs/>
        </w:rPr>
      </w:pPr>
      <w:r w:rsidRPr="00A15D83">
        <w:rPr>
          <w:rFonts w:ascii="Century Gothic" w:hAnsi="Century Gothic"/>
          <w:b/>
          <w:bCs/>
        </w:rPr>
        <w:t>Bearsden Primary School</w:t>
      </w:r>
    </w:p>
    <w:p w:rsidR="002A55C0" w:rsidRPr="00A15D83" w:rsidRDefault="002A55C0" w:rsidP="0063473C">
      <w:pPr>
        <w:rPr>
          <w:rFonts w:ascii="Century Gothic" w:hAnsi="Century Gothic"/>
          <w:b/>
          <w:bCs/>
        </w:rPr>
      </w:pPr>
    </w:p>
    <w:p w:rsidR="002A55C0" w:rsidRPr="00A15D83" w:rsidRDefault="00AC47AD" w:rsidP="00C47C20">
      <w:pPr>
        <w:jc w:val="center"/>
        <w:rPr>
          <w:rFonts w:ascii="Century Gothic" w:hAnsi="Century Gothic"/>
          <w:b/>
          <w:bCs/>
        </w:rPr>
      </w:pPr>
      <w:r w:rsidRPr="00A15D83">
        <w:rPr>
          <w:rFonts w:ascii="Century Gothic" w:hAnsi="Century Gothic"/>
          <w:b/>
          <w:bCs/>
        </w:rPr>
        <w:t xml:space="preserve">1+2 </w:t>
      </w:r>
      <w:r w:rsidR="00BC4954" w:rsidRPr="00A15D83">
        <w:rPr>
          <w:rFonts w:ascii="Century Gothic" w:hAnsi="Century Gothic"/>
          <w:b/>
          <w:bCs/>
        </w:rPr>
        <w:t>POLICY</w:t>
      </w:r>
    </w:p>
    <w:p w:rsidR="00146402" w:rsidRPr="00A15D83" w:rsidRDefault="0063473C" w:rsidP="00C47C20">
      <w:pPr>
        <w:jc w:val="center"/>
        <w:rPr>
          <w:rFonts w:ascii="Century Gothic" w:hAnsi="Century Gothic"/>
          <w:bCs/>
        </w:rPr>
      </w:pPr>
      <w:r w:rsidRPr="00A15D83">
        <w:rPr>
          <w:rFonts w:ascii="Century Gothic" w:hAnsi="Century Gothic"/>
          <w:bCs/>
        </w:rPr>
        <w:t>January 2018</w:t>
      </w:r>
    </w:p>
    <w:p w:rsidR="002A55C0" w:rsidRPr="00A15D83" w:rsidRDefault="002A55C0" w:rsidP="00C47C20">
      <w:pPr>
        <w:jc w:val="center"/>
        <w:rPr>
          <w:rFonts w:ascii="Century Gothic" w:hAnsi="Century Gothic"/>
        </w:rPr>
      </w:pPr>
    </w:p>
    <w:p w:rsidR="002A55C0" w:rsidRPr="00A15D83" w:rsidRDefault="002A55C0">
      <w:pPr>
        <w:rPr>
          <w:rFonts w:ascii="Century Gothic" w:hAnsi="Century Gothic"/>
          <w:b/>
          <w:bCs/>
        </w:rPr>
      </w:pPr>
    </w:p>
    <w:p w:rsidR="002A55C0" w:rsidRPr="00A15D83" w:rsidRDefault="002A55C0" w:rsidP="00C47C20">
      <w:pPr>
        <w:jc w:val="both"/>
        <w:rPr>
          <w:rFonts w:ascii="Century Gothic" w:hAnsi="Century Gothic"/>
          <w:b/>
          <w:bCs/>
        </w:rPr>
      </w:pPr>
      <w:r w:rsidRPr="00A15D83">
        <w:rPr>
          <w:rFonts w:ascii="Century Gothic" w:hAnsi="Century Gothic"/>
          <w:b/>
          <w:bCs/>
        </w:rPr>
        <w:t>1.0</w:t>
      </w:r>
      <w:r w:rsidRPr="00A15D83">
        <w:rPr>
          <w:rFonts w:ascii="Century Gothic" w:hAnsi="Century Gothic"/>
          <w:b/>
          <w:bCs/>
        </w:rPr>
        <w:tab/>
        <w:t>Rationale</w:t>
      </w:r>
      <w:r w:rsidR="002E3598" w:rsidRPr="00A15D83">
        <w:rPr>
          <w:rFonts w:ascii="Century Gothic" w:hAnsi="Century Gothic"/>
          <w:b/>
          <w:bCs/>
        </w:rPr>
        <w:t xml:space="preserve"> and National Policy</w:t>
      </w:r>
    </w:p>
    <w:p w:rsidR="002A55C0" w:rsidRPr="00A15D83" w:rsidRDefault="002A55C0" w:rsidP="00C47C20">
      <w:pPr>
        <w:jc w:val="both"/>
        <w:rPr>
          <w:rFonts w:ascii="Century Gothic" w:hAnsi="Century Gothic"/>
          <w:i/>
          <w:iCs/>
        </w:rPr>
      </w:pPr>
    </w:p>
    <w:p w:rsidR="00AC47AD" w:rsidRPr="00A15D83" w:rsidRDefault="00AC47AD" w:rsidP="00AC47AD">
      <w:pPr>
        <w:pStyle w:val="Default"/>
        <w:rPr>
          <w:rFonts w:ascii="Century Gothic" w:hAnsi="Century Gothic"/>
          <w:color w:val="auto"/>
          <w:sz w:val="22"/>
          <w:szCs w:val="22"/>
        </w:rPr>
      </w:pPr>
      <w:r w:rsidRPr="00A15D83">
        <w:rPr>
          <w:rFonts w:ascii="Century Gothic" w:hAnsi="Century Gothic"/>
          <w:color w:val="auto"/>
        </w:rPr>
        <w:t xml:space="preserve"> </w:t>
      </w:r>
      <w:r w:rsidRPr="00A15D83">
        <w:rPr>
          <w:rFonts w:ascii="Century Gothic" w:hAnsi="Century Gothic"/>
          <w:i/>
          <w:iCs/>
          <w:color w:val="auto"/>
          <w:sz w:val="22"/>
          <w:szCs w:val="22"/>
        </w:rPr>
        <w:t xml:space="preserve">‘Research evidence indicates that learning another language can foster a deeper understanding of one’s own language and can assist young people’s cognitive development in a variety of ways. These include enhanced mental flexibility, increased ability to deal with complexity, improved problem solving, greater learning capacity, </w:t>
      </w:r>
      <w:proofErr w:type="gramStart"/>
      <w:r w:rsidRPr="00A15D83">
        <w:rPr>
          <w:rFonts w:ascii="Century Gothic" w:hAnsi="Century Gothic"/>
          <w:i/>
          <w:iCs/>
          <w:color w:val="auto"/>
          <w:sz w:val="22"/>
          <w:szCs w:val="22"/>
        </w:rPr>
        <w:t>an</w:t>
      </w:r>
      <w:proofErr w:type="gramEnd"/>
      <w:r w:rsidRPr="00A15D83">
        <w:rPr>
          <w:rFonts w:ascii="Century Gothic" w:hAnsi="Century Gothic"/>
          <w:i/>
          <w:iCs/>
          <w:color w:val="auto"/>
          <w:sz w:val="22"/>
          <w:szCs w:val="22"/>
        </w:rPr>
        <w:t xml:space="preserve"> increase in interpersonal skills and improved academic achievement and attainment across a range of subjects. For example, research shows that children in G</w:t>
      </w:r>
      <w:r w:rsidR="002E3598" w:rsidRPr="00A15D83">
        <w:rPr>
          <w:rFonts w:ascii="Century Gothic" w:hAnsi="Century Gothic"/>
          <w:i/>
          <w:iCs/>
          <w:color w:val="auto"/>
          <w:sz w:val="22"/>
          <w:szCs w:val="22"/>
        </w:rPr>
        <w:t xml:space="preserve">aelic </w:t>
      </w:r>
      <w:r w:rsidRPr="00A15D83">
        <w:rPr>
          <w:rFonts w:ascii="Century Gothic" w:hAnsi="Century Gothic"/>
          <w:i/>
          <w:iCs/>
          <w:color w:val="auto"/>
          <w:sz w:val="22"/>
          <w:szCs w:val="22"/>
        </w:rPr>
        <w:t>M</w:t>
      </w:r>
      <w:r w:rsidR="002E3598" w:rsidRPr="00A15D83">
        <w:rPr>
          <w:rFonts w:ascii="Century Gothic" w:hAnsi="Century Gothic"/>
          <w:i/>
          <w:iCs/>
          <w:color w:val="auto"/>
          <w:sz w:val="22"/>
          <w:szCs w:val="22"/>
        </w:rPr>
        <w:t xml:space="preserve">edium </w:t>
      </w:r>
      <w:r w:rsidRPr="00A15D83">
        <w:rPr>
          <w:rFonts w:ascii="Century Gothic" w:hAnsi="Century Gothic"/>
          <w:i/>
          <w:iCs/>
          <w:color w:val="auto"/>
          <w:sz w:val="22"/>
          <w:szCs w:val="22"/>
        </w:rPr>
        <w:t>E</w:t>
      </w:r>
      <w:r w:rsidR="002E3598" w:rsidRPr="00A15D83">
        <w:rPr>
          <w:rFonts w:ascii="Century Gothic" w:hAnsi="Century Gothic"/>
          <w:i/>
          <w:iCs/>
          <w:color w:val="auto"/>
          <w:sz w:val="22"/>
          <w:szCs w:val="22"/>
        </w:rPr>
        <w:t>duc</w:t>
      </w:r>
      <w:r w:rsidR="004545E8" w:rsidRPr="00A15D83">
        <w:rPr>
          <w:rFonts w:ascii="Century Gothic" w:hAnsi="Century Gothic"/>
          <w:i/>
          <w:iCs/>
          <w:color w:val="auto"/>
          <w:sz w:val="22"/>
          <w:szCs w:val="22"/>
        </w:rPr>
        <w:t>a</w:t>
      </w:r>
      <w:r w:rsidR="002E3598" w:rsidRPr="00A15D83">
        <w:rPr>
          <w:rFonts w:ascii="Century Gothic" w:hAnsi="Century Gothic"/>
          <w:i/>
          <w:iCs/>
          <w:color w:val="auto"/>
          <w:sz w:val="22"/>
          <w:szCs w:val="22"/>
        </w:rPr>
        <w:t>tion</w:t>
      </w:r>
      <w:r w:rsidRPr="00A15D83">
        <w:rPr>
          <w:rFonts w:ascii="Century Gothic" w:hAnsi="Century Gothic"/>
          <w:i/>
          <w:iCs/>
          <w:color w:val="auto"/>
          <w:sz w:val="22"/>
          <w:szCs w:val="22"/>
        </w:rPr>
        <w:t xml:space="preserve"> also find learning another (third) language easier than children in English medium.’ </w:t>
      </w:r>
    </w:p>
    <w:p w:rsidR="002A55C0" w:rsidRPr="00A15D83" w:rsidRDefault="00AC47AD" w:rsidP="00AC47AD">
      <w:pPr>
        <w:jc w:val="both"/>
        <w:rPr>
          <w:rFonts w:ascii="Century Gothic" w:hAnsi="Century Gothic"/>
          <w:b/>
          <w:bCs/>
          <w:i/>
          <w:iCs/>
          <w:sz w:val="22"/>
          <w:szCs w:val="22"/>
        </w:rPr>
      </w:pPr>
      <w:r w:rsidRPr="00A15D83">
        <w:rPr>
          <w:rFonts w:ascii="Century Gothic" w:hAnsi="Century Gothic"/>
          <w:b/>
          <w:bCs/>
          <w:i/>
          <w:iCs/>
          <w:sz w:val="22"/>
          <w:szCs w:val="22"/>
        </w:rPr>
        <w:t>Language learning in Scotland: a 1+2 Approach</w:t>
      </w:r>
    </w:p>
    <w:p w:rsidR="00D259B2" w:rsidRPr="00A15D83" w:rsidRDefault="00D259B2" w:rsidP="00AC47AD">
      <w:pPr>
        <w:jc w:val="both"/>
        <w:rPr>
          <w:rFonts w:ascii="Century Gothic" w:hAnsi="Century Gothic"/>
          <w:b/>
          <w:bCs/>
          <w:i/>
          <w:iCs/>
          <w:sz w:val="22"/>
          <w:szCs w:val="22"/>
        </w:rPr>
      </w:pPr>
    </w:p>
    <w:p w:rsidR="00AC47AD" w:rsidRPr="00A15D83" w:rsidRDefault="00AC47AD" w:rsidP="00AC47AD">
      <w:pPr>
        <w:jc w:val="both"/>
        <w:rPr>
          <w:rFonts w:ascii="Century Gothic" w:hAnsi="Century Gothic"/>
        </w:rPr>
      </w:pPr>
    </w:p>
    <w:p w:rsidR="00A15D83" w:rsidRPr="00A15D83" w:rsidRDefault="00AC47AD" w:rsidP="00BC4954">
      <w:pPr>
        <w:jc w:val="both"/>
        <w:rPr>
          <w:rFonts w:ascii="Century Gothic" w:hAnsi="Century Gothic"/>
        </w:rPr>
      </w:pPr>
      <w:r w:rsidRPr="00A15D83">
        <w:rPr>
          <w:rFonts w:ascii="Century Gothic" w:hAnsi="Century Gothic"/>
        </w:rPr>
        <w:t xml:space="preserve">Learning a second additional language is a key element of the 1+2 Approach to Language Learning. </w:t>
      </w:r>
      <w:r w:rsidR="00D259B2" w:rsidRPr="00A15D83">
        <w:rPr>
          <w:rFonts w:ascii="Century Gothic" w:hAnsi="Century Gothic"/>
        </w:rPr>
        <w:t>The report states that all children should learn an additional language (L2) from P1</w:t>
      </w:r>
      <w:r w:rsidR="00EF0856" w:rsidRPr="00A15D83">
        <w:rPr>
          <w:rFonts w:ascii="Century Gothic" w:hAnsi="Century Gothic"/>
        </w:rPr>
        <w:t xml:space="preserve"> at the latest and that </w:t>
      </w:r>
      <w:r w:rsidR="001524FE" w:rsidRPr="00A15D83">
        <w:rPr>
          <w:rFonts w:ascii="Century Gothic" w:hAnsi="Century Gothic"/>
        </w:rPr>
        <w:t xml:space="preserve">the policy </w:t>
      </w:r>
      <w:r w:rsidR="00EF0856" w:rsidRPr="00A15D83">
        <w:rPr>
          <w:rFonts w:ascii="Century Gothic" w:hAnsi="Century Gothic"/>
        </w:rPr>
        <w:t>should be fully implemented</w:t>
      </w:r>
      <w:r w:rsidR="00D259B2" w:rsidRPr="00A15D83">
        <w:rPr>
          <w:rFonts w:ascii="Century Gothic" w:hAnsi="Century Gothic"/>
        </w:rPr>
        <w:t xml:space="preserve"> </w:t>
      </w:r>
      <w:r w:rsidR="00424934" w:rsidRPr="00A15D83">
        <w:rPr>
          <w:rFonts w:ascii="Century Gothic" w:hAnsi="Century Gothic"/>
        </w:rPr>
        <w:t>by 2020</w:t>
      </w:r>
      <w:r w:rsidR="00D259B2" w:rsidRPr="00A15D83">
        <w:rPr>
          <w:rFonts w:ascii="Century Gothic" w:hAnsi="Century Gothic"/>
        </w:rPr>
        <w:t xml:space="preserve">.  </w:t>
      </w:r>
      <w:r w:rsidR="00F34951" w:rsidRPr="00A15D83">
        <w:rPr>
          <w:rFonts w:ascii="Century Gothic" w:hAnsi="Century Gothic"/>
          <w:b/>
        </w:rPr>
        <w:t xml:space="preserve">In </w:t>
      </w:r>
      <w:r w:rsidR="0063473C" w:rsidRPr="00A15D83">
        <w:rPr>
          <w:rFonts w:ascii="Century Gothic" w:hAnsi="Century Gothic"/>
          <w:b/>
        </w:rPr>
        <w:t>Bearsden Primary School</w:t>
      </w:r>
      <w:r w:rsidR="00424934" w:rsidRPr="00A15D83">
        <w:rPr>
          <w:rFonts w:ascii="Century Gothic" w:hAnsi="Century Gothic"/>
          <w:b/>
        </w:rPr>
        <w:t xml:space="preserve">, </w:t>
      </w:r>
      <w:r w:rsidR="00F34951" w:rsidRPr="00A15D83">
        <w:rPr>
          <w:rFonts w:ascii="Century Gothic" w:hAnsi="Century Gothic"/>
          <w:b/>
        </w:rPr>
        <w:t xml:space="preserve">the </w:t>
      </w:r>
      <w:r w:rsidR="0063473C" w:rsidRPr="00A15D83">
        <w:rPr>
          <w:rFonts w:ascii="Century Gothic" w:hAnsi="Century Gothic"/>
          <w:b/>
        </w:rPr>
        <w:t>second language taught</w:t>
      </w:r>
      <w:r w:rsidR="00F34951" w:rsidRPr="00A15D83">
        <w:rPr>
          <w:rFonts w:ascii="Century Gothic" w:hAnsi="Century Gothic"/>
          <w:b/>
        </w:rPr>
        <w:t xml:space="preserve"> will be French and </w:t>
      </w:r>
      <w:r w:rsidR="0063473C" w:rsidRPr="00A15D83">
        <w:rPr>
          <w:rFonts w:ascii="Century Gothic" w:hAnsi="Century Gothic"/>
          <w:b/>
        </w:rPr>
        <w:t>his will be studied from P1 to</w:t>
      </w:r>
      <w:r w:rsidR="00F34951" w:rsidRPr="00A15D83">
        <w:rPr>
          <w:rFonts w:ascii="Century Gothic" w:hAnsi="Century Gothic"/>
          <w:b/>
        </w:rPr>
        <w:t xml:space="preserve"> </w:t>
      </w:r>
      <w:r w:rsidR="0063473C" w:rsidRPr="00A15D83">
        <w:rPr>
          <w:rFonts w:ascii="Century Gothic" w:hAnsi="Century Gothic"/>
          <w:b/>
        </w:rPr>
        <w:t>P7</w:t>
      </w:r>
      <w:r w:rsidR="00F34951" w:rsidRPr="00A15D83">
        <w:rPr>
          <w:rFonts w:ascii="Century Gothic" w:hAnsi="Century Gothic"/>
          <w:b/>
        </w:rPr>
        <w:t xml:space="preserve">. </w:t>
      </w:r>
      <w:r w:rsidR="0063473C" w:rsidRPr="00A15D83">
        <w:rPr>
          <w:rFonts w:ascii="Century Gothic" w:hAnsi="Century Gothic"/>
          <w:b/>
        </w:rPr>
        <w:t>From Primary 5 to 7 Spanish will be taught as a third language.</w:t>
      </w:r>
      <w:r w:rsidR="0063473C" w:rsidRPr="00A15D83">
        <w:rPr>
          <w:rFonts w:ascii="Century Gothic" w:hAnsi="Century Gothic"/>
        </w:rPr>
        <w:t xml:space="preserve"> </w:t>
      </w:r>
    </w:p>
    <w:p w:rsidR="00A15D83" w:rsidRPr="00A15D83" w:rsidRDefault="00A15D83" w:rsidP="00BC4954">
      <w:pPr>
        <w:jc w:val="both"/>
        <w:rPr>
          <w:rFonts w:ascii="Century Gothic" w:hAnsi="Century Gothic"/>
        </w:rPr>
      </w:pPr>
    </w:p>
    <w:p w:rsidR="002E3598" w:rsidRPr="00A15D83" w:rsidRDefault="0063473C" w:rsidP="00BC4954">
      <w:pPr>
        <w:jc w:val="both"/>
        <w:rPr>
          <w:rFonts w:ascii="Century Gothic" w:hAnsi="Century Gothic"/>
        </w:rPr>
      </w:pPr>
      <w:r w:rsidRPr="00A15D83">
        <w:rPr>
          <w:rFonts w:ascii="Century Gothic" w:hAnsi="Century Gothic"/>
        </w:rPr>
        <w:t xml:space="preserve">Learning a further language will give additional opportunities to build on children’s literacy skills so that they develop a greater understanding of how language works. With the right approach, it will give children the confidence to learn other languages in the future. </w:t>
      </w:r>
    </w:p>
    <w:p w:rsidR="002E3598" w:rsidRPr="00A15D83" w:rsidRDefault="002E3598" w:rsidP="00BC4954">
      <w:pPr>
        <w:jc w:val="both"/>
        <w:rPr>
          <w:rFonts w:ascii="Century Gothic" w:hAnsi="Century Gothic"/>
        </w:rPr>
      </w:pPr>
    </w:p>
    <w:p w:rsidR="00767B93" w:rsidRPr="00A15D83" w:rsidRDefault="0063473C" w:rsidP="00BC4954">
      <w:pPr>
        <w:jc w:val="both"/>
        <w:rPr>
          <w:rFonts w:ascii="Century Gothic" w:hAnsi="Century Gothic"/>
        </w:rPr>
      </w:pPr>
      <w:r w:rsidRPr="00A15D83">
        <w:rPr>
          <w:rFonts w:ascii="Century Gothic" w:hAnsi="Century Gothic"/>
        </w:rPr>
        <w:t>To support this we will work closely with cluster schools</w:t>
      </w:r>
      <w:r w:rsidR="003A56C2" w:rsidRPr="00A15D83">
        <w:rPr>
          <w:rFonts w:ascii="Century Gothic" w:hAnsi="Century Gothic"/>
        </w:rPr>
        <w:t xml:space="preserve"> to enable effective transition, progression and continuity between P7 and S1. </w:t>
      </w:r>
    </w:p>
    <w:p w:rsidR="00767B93" w:rsidRPr="00A15D83" w:rsidRDefault="00767B93" w:rsidP="00BC4954">
      <w:pPr>
        <w:jc w:val="both"/>
        <w:rPr>
          <w:rFonts w:ascii="Century Gothic" w:hAnsi="Century Gothic"/>
        </w:rPr>
      </w:pPr>
    </w:p>
    <w:p w:rsidR="008F20E7" w:rsidRPr="00A15D83" w:rsidRDefault="00424934" w:rsidP="00C47C20">
      <w:pPr>
        <w:jc w:val="both"/>
        <w:rPr>
          <w:rFonts w:ascii="Century Gothic" w:hAnsi="Century Gothic"/>
        </w:rPr>
      </w:pPr>
      <w:r w:rsidRPr="00A15D83">
        <w:rPr>
          <w:rFonts w:ascii="Century Gothic" w:hAnsi="Century Gothic"/>
        </w:rPr>
        <w:t>While some discr</w:t>
      </w:r>
      <w:r w:rsidR="002E3598" w:rsidRPr="00A15D83">
        <w:rPr>
          <w:rFonts w:ascii="Century Gothic" w:hAnsi="Century Gothic"/>
        </w:rPr>
        <w:t>ete</w:t>
      </w:r>
      <w:r w:rsidRPr="00A15D83">
        <w:rPr>
          <w:rFonts w:ascii="Century Gothic" w:hAnsi="Century Gothic"/>
        </w:rPr>
        <w:t xml:space="preserve"> teaching episodes of the language remain necessary, teachers in primary schools should include the use of the language as part of classroom routine and lessons each day. </w:t>
      </w:r>
    </w:p>
    <w:p w:rsidR="00A15D83" w:rsidRPr="00A15D83" w:rsidRDefault="00A15D83" w:rsidP="00C47C20">
      <w:pPr>
        <w:jc w:val="both"/>
        <w:rPr>
          <w:rFonts w:ascii="Century Gothic" w:hAnsi="Century Gothic"/>
        </w:rPr>
      </w:pPr>
    </w:p>
    <w:p w:rsidR="008F20E7" w:rsidRPr="00A15D83" w:rsidRDefault="008F20E7" w:rsidP="00C47C20">
      <w:pPr>
        <w:jc w:val="both"/>
        <w:rPr>
          <w:rFonts w:ascii="Century Gothic" w:hAnsi="Century Gothic"/>
          <w:b/>
        </w:rPr>
      </w:pPr>
    </w:p>
    <w:p w:rsidR="00A15D83" w:rsidRPr="00A15D83" w:rsidRDefault="00A15D83" w:rsidP="00A15D83">
      <w:pPr>
        <w:jc w:val="center"/>
        <w:rPr>
          <w:rFonts w:ascii="Century Gothic" w:hAnsi="Century Gothic"/>
          <w:b/>
        </w:rPr>
      </w:pPr>
      <w:r w:rsidRPr="00A15D83">
        <w:rPr>
          <w:rFonts w:ascii="Century Gothic" w:hAnsi="Century Gothic"/>
          <w:noProof/>
        </w:rPr>
        <w:drawing>
          <wp:inline distT="0" distB="0" distL="0" distR="0">
            <wp:extent cx="1663551" cy="1107677"/>
            <wp:effectExtent l="19050" t="0" r="0" b="0"/>
            <wp:docPr id="1" name="Picture 1"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8"/>
                    <a:srcRect/>
                    <a:stretch>
                      <a:fillRect/>
                    </a:stretch>
                  </pic:blipFill>
                  <pic:spPr bwMode="auto">
                    <a:xfrm>
                      <a:off x="0" y="0"/>
                      <a:ext cx="1663720" cy="1107789"/>
                    </a:xfrm>
                    <a:prstGeom prst="rect">
                      <a:avLst/>
                    </a:prstGeom>
                    <a:noFill/>
                    <a:ln w="9525">
                      <a:noFill/>
                      <a:miter lim="800000"/>
                      <a:headEnd/>
                      <a:tailEnd/>
                    </a:ln>
                  </pic:spPr>
                </pic:pic>
              </a:graphicData>
            </a:graphic>
          </wp:inline>
        </w:drawing>
      </w:r>
      <w:r>
        <w:rPr>
          <w:rFonts w:ascii="Century Gothic" w:hAnsi="Century Gothic"/>
          <w:b/>
        </w:rPr>
        <w:t xml:space="preserve">          </w:t>
      </w:r>
      <w:r w:rsidRPr="00A15D83">
        <w:rPr>
          <w:rFonts w:ascii="Century Gothic" w:hAnsi="Century Gothic"/>
          <w:noProof/>
        </w:rPr>
        <w:drawing>
          <wp:inline distT="0" distB="0" distL="0" distR="0">
            <wp:extent cx="1683642" cy="1123077"/>
            <wp:effectExtent l="19050" t="0" r="0" b="0"/>
            <wp:docPr id="4" name="Picture 4" descr="Flag of Spai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 of Spain.svg"/>
                    <pic:cNvPicPr>
                      <a:picLocks noChangeAspect="1" noChangeArrowheads="1"/>
                    </pic:cNvPicPr>
                  </pic:nvPicPr>
                  <pic:blipFill>
                    <a:blip r:embed="rId9"/>
                    <a:srcRect/>
                    <a:stretch>
                      <a:fillRect/>
                    </a:stretch>
                  </pic:blipFill>
                  <pic:spPr bwMode="auto">
                    <a:xfrm>
                      <a:off x="0" y="0"/>
                      <a:ext cx="1688979" cy="1126637"/>
                    </a:xfrm>
                    <a:prstGeom prst="rect">
                      <a:avLst/>
                    </a:prstGeom>
                    <a:noFill/>
                    <a:ln w="9525">
                      <a:noFill/>
                      <a:miter lim="800000"/>
                      <a:headEnd/>
                      <a:tailEnd/>
                    </a:ln>
                  </pic:spPr>
                </pic:pic>
              </a:graphicData>
            </a:graphic>
          </wp:inline>
        </w:drawing>
      </w:r>
    </w:p>
    <w:p w:rsidR="00A15D83" w:rsidRDefault="00A15D83">
      <w:pPr>
        <w:rPr>
          <w:rFonts w:ascii="Century Gothic" w:hAnsi="Century Gothic"/>
          <w:b/>
        </w:rPr>
      </w:pPr>
      <w:r>
        <w:rPr>
          <w:rFonts w:ascii="Century Gothic" w:hAnsi="Century Gothic"/>
          <w:b/>
        </w:rPr>
        <w:br w:type="page"/>
      </w:r>
    </w:p>
    <w:p w:rsidR="005F4253" w:rsidRPr="00A15D83" w:rsidRDefault="00AC47AD" w:rsidP="00C47C20">
      <w:pPr>
        <w:jc w:val="both"/>
        <w:rPr>
          <w:rFonts w:ascii="Century Gothic" w:hAnsi="Century Gothic"/>
          <w:b/>
        </w:rPr>
      </w:pPr>
      <w:r w:rsidRPr="00A15D83">
        <w:rPr>
          <w:rFonts w:ascii="Century Gothic" w:hAnsi="Century Gothic"/>
          <w:b/>
        </w:rPr>
        <w:lastRenderedPageBreak/>
        <w:t>The following guidance aims to</w:t>
      </w:r>
      <w:r w:rsidR="005F4253" w:rsidRPr="00A15D83">
        <w:rPr>
          <w:rFonts w:ascii="Century Gothic" w:hAnsi="Century Gothic"/>
          <w:b/>
        </w:rPr>
        <w:t xml:space="preserve"> clarify the requirements of </w:t>
      </w:r>
      <w:r w:rsidR="0063473C" w:rsidRPr="00A15D83">
        <w:rPr>
          <w:rFonts w:ascii="Century Gothic" w:hAnsi="Century Gothic"/>
          <w:b/>
        </w:rPr>
        <w:t>the teaching of languages in Bearsden Primary School</w:t>
      </w:r>
    </w:p>
    <w:p w:rsidR="0063473C" w:rsidRPr="00A15D83" w:rsidRDefault="0063473C" w:rsidP="00C47C20">
      <w:pPr>
        <w:jc w:val="both"/>
        <w:rPr>
          <w:rFonts w:ascii="Century Gothic" w:hAnsi="Century Gothic"/>
        </w:rPr>
      </w:pPr>
    </w:p>
    <w:p w:rsidR="00A9102E" w:rsidRPr="00A15D83" w:rsidRDefault="00A9102E" w:rsidP="00A9102E">
      <w:pPr>
        <w:tabs>
          <w:tab w:val="left" w:pos="938"/>
        </w:tabs>
        <w:jc w:val="both"/>
        <w:rPr>
          <w:rFonts w:ascii="Century Gothic" w:hAnsi="Century Gothic"/>
          <w:b/>
        </w:rPr>
      </w:pPr>
      <w:r w:rsidRPr="00A15D83">
        <w:rPr>
          <w:rFonts w:ascii="Century Gothic" w:hAnsi="Century Gothic"/>
          <w:b/>
        </w:rPr>
        <w:t xml:space="preserve">2.0      </w:t>
      </w:r>
    </w:p>
    <w:p w:rsidR="00127B66" w:rsidRPr="00A15D83" w:rsidRDefault="00127B66" w:rsidP="00A9102E">
      <w:pPr>
        <w:tabs>
          <w:tab w:val="left" w:pos="938"/>
        </w:tabs>
        <w:jc w:val="both"/>
        <w:rPr>
          <w:rFonts w:ascii="Century Gothic" w:hAnsi="Century Gothic"/>
          <w:b/>
        </w:rPr>
      </w:pPr>
    </w:p>
    <w:p w:rsidR="00127B66" w:rsidRPr="00A15D83" w:rsidRDefault="00127B66" w:rsidP="00127B66">
      <w:pPr>
        <w:pStyle w:val="ListParagraph"/>
        <w:numPr>
          <w:ilvl w:val="0"/>
          <w:numId w:val="9"/>
        </w:numPr>
        <w:jc w:val="both"/>
        <w:rPr>
          <w:rFonts w:ascii="Century Gothic" w:hAnsi="Century Gothic"/>
        </w:rPr>
      </w:pPr>
      <w:r w:rsidRPr="00A15D83">
        <w:rPr>
          <w:rFonts w:ascii="Century Gothic" w:hAnsi="Century Gothic"/>
        </w:rPr>
        <w:t xml:space="preserve">Continuity and depth of learning for the first additional language (L2) </w:t>
      </w:r>
      <w:r w:rsidR="00286CFC" w:rsidRPr="00A15D83">
        <w:rPr>
          <w:rFonts w:ascii="Century Gothic" w:hAnsi="Century Gothic"/>
        </w:rPr>
        <w:t xml:space="preserve">should be a priority. </w:t>
      </w:r>
      <w:r w:rsidR="00A15D83" w:rsidRPr="00A15D83">
        <w:rPr>
          <w:rFonts w:ascii="Century Gothic" w:hAnsi="Century Gothic"/>
        </w:rPr>
        <w:t>The third language will only include</w:t>
      </w:r>
      <w:r w:rsidR="00286CFC" w:rsidRPr="00A15D83">
        <w:rPr>
          <w:rFonts w:ascii="Century Gothic" w:hAnsi="Century Gothic"/>
        </w:rPr>
        <w:t xml:space="preserve"> the introduction of </w:t>
      </w:r>
      <w:r w:rsidR="005F4253" w:rsidRPr="00A15D83">
        <w:rPr>
          <w:rFonts w:ascii="Century Gothic" w:hAnsi="Century Gothic"/>
        </w:rPr>
        <w:t xml:space="preserve">a second </w:t>
      </w:r>
      <w:r w:rsidR="00A15D83" w:rsidRPr="00A15D83">
        <w:rPr>
          <w:rFonts w:ascii="Century Gothic" w:hAnsi="Century Gothic"/>
        </w:rPr>
        <w:t>additional language.</w:t>
      </w:r>
    </w:p>
    <w:p w:rsidR="00127B66" w:rsidRPr="00A15D83" w:rsidRDefault="00127B66" w:rsidP="00127B66">
      <w:pPr>
        <w:pStyle w:val="ListParagraph"/>
        <w:numPr>
          <w:ilvl w:val="0"/>
          <w:numId w:val="9"/>
        </w:numPr>
        <w:tabs>
          <w:tab w:val="left" w:pos="938"/>
        </w:tabs>
        <w:jc w:val="both"/>
        <w:rPr>
          <w:rFonts w:ascii="Century Gothic" w:hAnsi="Century Gothic"/>
          <w:b/>
        </w:rPr>
      </w:pPr>
      <w:r w:rsidRPr="00A15D83">
        <w:rPr>
          <w:rFonts w:ascii="Century Gothic" w:hAnsi="Century Gothic"/>
        </w:rPr>
        <w:t xml:space="preserve">The language learning experience in L3 will not be in the same depth as L2 but must be meaningful and build confidence in learning other languages. Planning for L3 should be set in a context with clear links to literacy and will enable learners to see connections between languages and the mother tongue.  </w:t>
      </w:r>
    </w:p>
    <w:p w:rsidR="00127B66" w:rsidRPr="00A15D83" w:rsidRDefault="00127B66" w:rsidP="00127B66">
      <w:pPr>
        <w:pStyle w:val="ListParagraph"/>
        <w:numPr>
          <w:ilvl w:val="0"/>
          <w:numId w:val="9"/>
        </w:numPr>
        <w:jc w:val="both"/>
        <w:rPr>
          <w:rFonts w:ascii="Century Gothic" w:hAnsi="Century Gothic"/>
        </w:rPr>
      </w:pPr>
      <w:r w:rsidRPr="00A15D83">
        <w:rPr>
          <w:rFonts w:ascii="Century Gothic" w:hAnsi="Century Gothic"/>
        </w:rPr>
        <w:t xml:space="preserve">Language learning for L3 will be progressive and will build on skills and strategies in the significant aspects of language learning: talking, listening, reading and writing, along with knowledge of how language works, for all languages learned. Learners will learn sufficient vocabulary and knowledge of language to go beyond words and produce </w:t>
      </w:r>
      <w:r w:rsidR="00B07FAB" w:rsidRPr="00A15D83">
        <w:rPr>
          <w:rFonts w:ascii="Century Gothic" w:hAnsi="Century Gothic"/>
        </w:rPr>
        <w:t xml:space="preserve">simple </w:t>
      </w:r>
      <w:r w:rsidRPr="00A15D83">
        <w:rPr>
          <w:rFonts w:ascii="Century Gothic" w:hAnsi="Century Gothic"/>
        </w:rPr>
        <w:t>sentences.</w:t>
      </w:r>
    </w:p>
    <w:p w:rsidR="008C622E" w:rsidRPr="00A15D83" w:rsidRDefault="00127B66" w:rsidP="00127B66">
      <w:pPr>
        <w:pStyle w:val="ListParagraph"/>
        <w:numPr>
          <w:ilvl w:val="0"/>
          <w:numId w:val="9"/>
        </w:numPr>
        <w:rPr>
          <w:rFonts w:ascii="Century Gothic" w:hAnsi="Century Gothic"/>
          <w:i/>
        </w:rPr>
      </w:pPr>
      <w:r w:rsidRPr="00A15D83">
        <w:rPr>
          <w:rFonts w:ascii="Century Gothic" w:hAnsi="Century Gothic"/>
        </w:rPr>
        <w:t>Secondary staff should be aware of the level of language skills developed by children duri</w:t>
      </w:r>
      <w:r w:rsidR="00286CFC" w:rsidRPr="00A15D83">
        <w:rPr>
          <w:rFonts w:ascii="Century Gothic" w:hAnsi="Century Gothic"/>
        </w:rPr>
        <w:t>ng their time at primary school and build on these</w:t>
      </w:r>
      <w:r w:rsidR="00D843EB" w:rsidRPr="00A15D83">
        <w:rPr>
          <w:rFonts w:ascii="Century Gothic" w:hAnsi="Century Gothic"/>
        </w:rPr>
        <w:t>.</w:t>
      </w:r>
    </w:p>
    <w:p w:rsidR="00D57F40" w:rsidRPr="00A15D83" w:rsidRDefault="00D57F40" w:rsidP="00D57F40">
      <w:pPr>
        <w:pStyle w:val="ListParagraph"/>
        <w:numPr>
          <w:ilvl w:val="0"/>
          <w:numId w:val="9"/>
        </w:numPr>
        <w:jc w:val="both"/>
        <w:rPr>
          <w:rFonts w:ascii="Century Gothic" w:hAnsi="Century Gothic"/>
        </w:rPr>
      </w:pPr>
      <w:r w:rsidRPr="00A15D83">
        <w:rPr>
          <w:rFonts w:ascii="Century Gothic" w:hAnsi="Century Gothic"/>
        </w:rPr>
        <w:t>While a cluster approach to language learning for L3 is being developed, language diversity in primary schools should continue to be recognised. It is important to value and celebrate community languages and explore</w:t>
      </w:r>
      <w:r w:rsidR="00AD7C1B" w:rsidRPr="00A15D83">
        <w:rPr>
          <w:rFonts w:ascii="Century Gothic" w:hAnsi="Century Gothic"/>
        </w:rPr>
        <w:t xml:space="preserve"> other language opportunities</w:t>
      </w:r>
      <w:r w:rsidR="00B211E4" w:rsidRPr="00A15D83">
        <w:rPr>
          <w:rFonts w:ascii="Century Gothic" w:hAnsi="Century Gothic"/>
        </w:rPr>
        <w:t xml:space="preserve"> such as</w:t>
      </w:r>
      <w:r w:rsidR="00B07FAB" w:rsidRPr="00A15D83">
        <w:rPr>
          <w:rFonts w:ascii="Century Gothic" w:hAnsi="Century Gothic"/>
        </w:rPr>
        <w:t xml:space="preserve"> Mandarin </w:t>
      </w:r>
      <w:r w:rsidR="00B76E19" w:rsidRPr="00A15D83">
        <w:rPr>
          <w:rFonts w:ascii="Century Gothic" w:hAnsi="Century Gothic"/>
        </w:rPr>
        <w:t>or</w:t>
      </w:r>
      <w:r w:rsidR="00B07FAB" w:rsidRPr="00A15D83">
        <w:rPr>
          <w:rFonts w:ascii="Century Gothic" w:hAnsi="Century Gothic"/>
        </w:rPr>
        <w:t xml:space="preserve"> Gaelic</w:t>
      </w:r>
      <w:r w:rsidR="00AD7C1B" w:rsidRPr="00A15D83">
        <w:rPr>
          <w:rFonts w:ascii="Century Gothic" w:hAnsi="Century Gothic"/>
        </w:rPr>
        <w:t xml:space="preserve">. </w:t>
      </w:r>
      <w:r w:rsidRPr="00A15D83">
        <w:rPr>
          <w:rFonts w:ascii="Century Gothic" w:hAnsi="Century Gothic"/>
        </w:rPr>
        <w:t>Through learni</w:t>
      </w:r>
      <w:r w:rsidR="00417A91" w:rsidRPr="00A15D83">
        <w:rPr>
          <w:rFonts w:ascii="Century Gothic" w:hAnsi="Century Gothic"/>
        </w:rPr>
        <w:t>ng additional languages</w:t>
      </w:r>
      <w:r w:rsidR="00F34D69" w:rsidRPr="00A15D83">
        <w:rPr>
          <w:rFonts w:ascii="Century Gothic" w:hAnsi="Century Gothic"/>
        </w:rPr>
        <w:t>,</w:t>
      </w:r>
      <w:r w:rsidR="00417A91" w:rsidRPr="00A15D83">
        <w:rPr>
          <w:rFonts w:ascii="Century Gothic" w:hAnsi="Century Gothic"/>
        </w:rPr>
        <w:t xml:space="preserve"> clear links can be made with</w:t>
      </w:r>
      <w:r w:rsidRPr="00A15D83">
        <w:rPr>
          <w:rFonts w:ascii="Century Gothic" w:hAnsi="Century Gothic"/>
        </w:rPr>
        <w:t xml:space="preserve"> l</w:t>
      </w:r>
      <w:r w:rsidR="0063473C" w:rsidRPr="00A15D83">
        <w:rPr>
          <w:rFonts w:ascii="Century Gothic" w:hAnsi="Century Gothic"/>
        </w:rPr>
        <w:t>iteracy and global citizenship.</w:t>
      </w:r>
    </w:p>
    <w:p w:rsidR="00A15D83" w:rsidRPr="00A15D83" w:rsidRDefault="00A15D83" w:rsidP="00A15D83">
      <w:pPr>
        <w:pStyle w:val="ListParagraph"/>
        <w:numPr>
          <w:ilvl w:val="0"/>
          <w:numId w:val="9"/>
        </w:numPr>
        <w:rPr>
          <w:rFonts w:ascii="Century Gothic" w:hAnsi="Century Gothic"/>
        </w:rPr>
      </w:pPr>
      <w:r w:rsidRPr="00A15D83">
        <w:rPr>
          <w:rFonts w:ascii="Century Gothic" w:hAnsi="Century Gothic"/>
        </w:rPr>
        <w:t xml:space="preserve">In the initial phase, L3 should be a planned part of the curriculum at some stage in Primary 5, 6 or 7 and must go beyond lessons in culture, looking towards full implementation </w:t>
      </w:r>
      <w:bookmarkStart w:id="0" w:name="_GoBack"/>
      <w:bookmarkEnd w:id="0"/>
      <w:r w:rsidRPr="00A15D83">
        <w:rPr>
          <w:rFonts w:ascii="Century Gothic" w:hAnsi="Century Gothic"/>
        </w:rPr>
        <w:t xml:space="preserve">at P5, 6 </w:t>
      </w:r>
      <w:r w:rsidRPr="00A15D83">
        <w:rPr>
          <w:rFonts w:ascii="Century Gothic" w:hAnsi="Century Gothic"/>
          <w:b/>
        </w:rPr>
        <w:t>and</w:t>
      </w:r>
      <w:r w:rsidRPr="00A15D83">
        <w:rPr>
          <w:rFonts w:ascii="Century Gothic" w:hAnsi="Century Gothic"/>
        </w:rPr>
        <w:t xml:space="preserve"> 7 by 2020.  The key objective should be learning the language in the significant aspects of language learning; talking, listening, reading and writing, along with knowledge of how language works, for all languages learned.</w:t>
      </w:r>
    </w:p>
    <w:p w:rsidR="00A15D83" w:rsidRPr="00A15D83" w:rsidRDefault="00A15D83" w:rsidP="00A15D83">
      <w:pPr>
        <w:numPr>
          <w:ilvl w:val="0"/>
          <w:numId w:val="9"/>
        </w:numPr>
        <w:jc w:val="both"/>
        <w:rPr>
          <w:rFonts w:ascii="Century Gothic" w:hAnsi="Century Gothic"/>
        </w:rPr>
      </w:pPr>
      <w:r w:rsidRPr="00A15D83">
        <w:rPr>
          <w:rFonts w:ascii="Century Gothic" w:hAnsi="Century Gothic"/>
        </w:rPr>
        <w:t xml:space="preserve">Staff with language skills should be used where possible. It is important to note that teachers do not need to be fluent speakers and it is acceptable for them to be language learners with their class. Making use of native and fluent speakers such as secondary languages specialists, Tianjin teachers, parents and ICT may be necessary and clusters should work together to share resources. </w:t>
      </w:r>
    </w:p>
    <w:p w:rsidR="00A15D83" w:rsidRPr="00A15D83" w:rsidRDefault="00A15D83" w:rsidP="00A15D83">
      <w:pPr>
        <w:numPr>
          <w:ilvl w:val="0"/>
          <w:numId w:val="9"/>
        </w:numPr>
        <w:jc w:val="both"/>
        <w:rPr>
          <w:rFonts w:ascii="Century Gothic" w:hAnsi="Century Gothic"/>
        </w:rPr>
      </w:pPr>
      <w:r w:rsidRPr="00A15D83">
        <w:rPr>
          <w:rFonts w:ascii="Century Gothic" w:hAnsi="Century Gothic"/>
        </w:rPr>
        <w:t xml:space="preserve">Ideally the L3 will be a language taught in the cluster secondary school to allow for progression in language skills. </w:t>
      </w:r>
    </w:p>
    <w:p w:rsidR="00A15D83" w:rsidRPr="00A15D83" w:rsidRDefault="00A15D83" w:rsidP="00A15D83">
      <w:pPr>
        <w:pStyle w:val="ListParagraph"/>
        <w:numPr>
          <w:ilvl w:val="0"/>
          <w:numId w:val="9"/>
        </w:numPr>
        <w:jc w:val="both"/>
        <w:rPr>
          <w:rFonts w:ascii="Century Gothic" w:hAnsi="Century Gothic"/>
        </w:rPr>
      </w:pPr>
      <w:r w:rsidRPr="00A15D83">
        <w:rPr>
          <w:rFonts w:ascii="Century Gothic" w:hAnsi="Century Gothic"/>
        </w:rPr>
        <w:t xml:space="preserve">Schools will choose to introduce L3 in a way which suits their own context. </w:t>
      </w:r>
    </w:p>
    <w:p w:rsidR="00826ED3" w:rsidRPr="00A15D83" w:rsidRDefault="00826ED3" w:rsidP="00D57F40">
      <w:pPr>
        <w:pStyle w:val="ListParagraph"/>
        <w:rPr>
          <w:rFonts w:ascii="Century Gothic" w:hAnsi="Century Gothic"/>
          <w:i/>
        </w:rPr>
      </w:pPr>
    </w:p>
    <w:p w:rsidR="00826ED3" w:rsidRPr="00A15D83" w:rsidRDefault="00826ED3" w:rsidP="00826ED3">
      <w:pPr>
        <w:jc w:val="both"/>
        <w:rPr>
          <w:rFonts w:ascii="Century Gothic" w:hAnsi="Century Gothic"/>
        </w:rPr>
      </w:pPr>
    </w:p>
    <w:p w:rsidR="00A15D83" w:rsidRPr="00A15D83" w:rsidRDefault="00A15D83">
      <w:pPr>
        <w:rPr>
          <w:rFonts w:ascii="Century Gothic" w:hAnsi="Century Gothic"/>
          <w:b/>
          <w:bCs/>
        </w:rPr>
      </w:pPr>
    </w:p>
    <w:p w:rsidR="002A55C0" w:rsidRPr="00A15D83" w:rsidRDefault="00A9102E" w:rsidP="00C47C20">
      <w:pPr>
        <w:jc w:val="both"/>
        <w:rPr>
          <w:rFonts w:ascii="Century Gothic" w:hAnsi="Century Gothic"/>
          <w:b/>
          <w:bCs/>
        </w:rPr>
      </w:pPr>
      <w:r w:rsidRPr="00A15D83">
        <w:rPr>
          <w:rFonts w:ascii="Century Gothic" w:hAnsi="Century Gothic"/>
          <w:b/>
          <w:bCs/>
        </w:rPr>
        <w:t>3</w:t>
      </w:r>
      <w:r w:rsidR="002A55C0" w:rsidRPr="00A15D83">
        <w:rPr>
          <w:rFonts w:ascii="Century Gothic" w:hAnsi="Century Gothic"/>
          <w:b/>
          <w:bCs/>
        </w:rPr>
        <w:t>.0</w:t>
      </w:r>
      <w:r w:rsidR="002A55C0" w:rsidRPr="00A15D83">
        <w:rPr>
          <w:rFonts w:ascii="Century Gothic" w:hAnsi="Century Gothic"/>
          <w:b/>
          <w:bCs/>
        </w:rPr>
        <w:tab/>
        <w:t xml:space="preserve">Roles and Responsibilities </w:t>
      </w:r>
    </w:p>
    <w:p w:rsidR="002A55C0" w:rsidRPr="00A15D83" w:rsidRDefault="002A55C0" w:rsidP="00C47C20">
      <w:pPr>
        <w:jc w:val="both"/>
        <w:rPr>
          <w:rFonts w:ascii="Century Gothic" w:hAnsi="Century Gothic"/>
          <w:b/>
          <w:bCs/>
        </w:rPr>
      </w:pPr>
    </w:p>
    <w:p w:rsidR="002A55C0" w:rsidRPr="00A15D83" w:rsidRDefault="00A9102E" w:rsidP="00C47C20">
      <w:pPr>
        <w:jc w:val="both"/>
        <w:rPr>
          <w:rFonts w:ascii="Century Gothic" w:hAnsi="Century Gothic"/>
          <w:b/>
          <w:bCs/>
          <w:i/>
          <w:iCs/>
        </w:rPr>
      </w:pPr>
      <w:r w:rsidRPr="00A15D83">
        <w:rPr>
          <w:rFonts w:ascii="Century Gothic" w:hAnsi="Century Gothic"/>
          <w:b/>
          <w:bCs/>
          <w:i/>
          <w:iCs/>
        </w:rPr>
        <w:t>3</w:t>
      </w:r>
      <w:r w:rsidR="002A55C0" w:rsidRPr="00A15D83">
        <w:rPr>
          <w:rFonts w:ascii="Century Gothic" w:hAnsi="Century Gothic"/>
          <w:b/>
          <w:bCs/>
          <w:i/>
          <w:iCs/>
        </w:rPr>
        <w:t>.1</w:t>
      </w:r>
      <w:r w:rsidR="002A55C0" w:rsidRPr="00A15D83">
        <w:rPr>
          <w:rFonts w:ascii="Century Gothic" w:hAnsi="Century Gothic"/>
          <w:b/>
          <w:bCs/>
          <w:i/>
          <w:iCs/>
        </w:rPr>
        <w:tab/>
        <w:t>The Education Service</w:t>
      </w:r>
    </w:p>
    <w:p w:rsidR="002A55C0" w:rsidRPr="00A15D83" w:rsidRDefault="002A55C0" w:rsidP="00C47C20">
      <w:pPr>
        <w:jc w:val="both"/>
        <w:rPr>
          <w:rFonts w:ascii="Century Gothic" w:hAnsi="Century Gothic"/>
          <w:b/>
          <w:bCs/>
        </w:rPr>
      </w:pPr>
    </w:p>
    <w:p w:rsidR="002A55C0" w:rsidRPr="00A15D83" w:rsidRDefault="002A55C0" w:rsidP="00C47C20">
      <w:pPr>
        <w:jc w:val="both"/>
        <w:rPr>
          <w:rFonts w:ascii="Century Gothic" w:hAnsi="Century Gothic"/>
        </w:rPr>
      </w:pPr>
      <w:r w:rsidRPr="00A15D83">
        <w:rPr>
          <w:rFonts w:ascii="Century Gothic" w:hAnsi="Century Gothic"/>
        </w:rPr>
        <w:t xml:space="preserve">The Education Service recognises the key role of schools and teachers in </w:t>
      </w:r>
      <w:r w:rsidR="00D259B2" w:rsidRPr="00A15D83">
        <w:rPr>
          <w:rFonts w:ascii="Century Gothic" w:hAnsi="Century Gothic"/>
        </w:rPr>
        <w:t>implementing the 1+2 policy</w:t>
      </w:r>
      <w:r w:rsidRPr="00A15D83">
        <w:rPr>
          <w:rFonts w:ascii="Century Gothic" w:hAnsi="Century Gothic"/>
        </w:rPr>
        <w:t xml:space="preserve"> and </w:t>
      </w:r>
      <w:r w:rsidR="00D259B2" w:rsidRPr="00A15D83">
        <w:rPr>
          <w:rFonts w:ascii="Century Gothic" w:hAnsi="Century Gothic"/>
        </w:rPr>
        <w:t>will support schools and clusters in taking forward this policy. This will include:</w:t>
      </w:r>
      <w:r w:rsidRPr="00A15D83">
        <w:rPr>
          <w:rFonts w:ascii="Century Gothic" w:hAnsi="Century Gothic"/>
        </w:rPr>
        <w:t xml:space="preserve"> </w:t>
      </w:r>
    </w:p>
    <w:p w:rsidR="00D259B2" w:rsidRPr="00A15D83" w:rsidRDefault="00D259B2" w:rsidP="00C47C20">
      <w:pPr>
        <w:jc w:val="both"/>
        <w:rPr>
          <w:rFonts w:ascii="Century Gothic" w:hAnsi="Century Gothic"/>
        </w:rPr>
      </w:pPr>
    </w:p>
    <w:p w:rsidR="00D259B2" w:rsidRPr="00A15D83" w:rsidRDefault="00D259B2" w:rsidP="00D259B2">
      <w:pPr>
        <w:pStyle w:val="ListParagraph"/>
        <w:numPr>
          <w:ilvl w:val="0"/>
          <w:numId w:val="8"/>
        </w:numPr>
        <w:jc w:val="both"/>
        <w:rPr>
          <w:rFonts w:ascii="Century Gothic" w:hAnsi="Century Gothic"/>
        </w:rPr>
      </w:pPr>
      <w:r w:rsidRPr="00A15D83">
        <w:rPr>
          <w:rFonts w:ascii="Century Gothic" w:hAnsi="Century Gothic"/>
        </w:rPr>
        <w:t>Regular updated frameworks</w:t>
      </w:r>
      <w:r w:rsidR="00CC5D0B" w:rsidRPr="00A15D83">
        <w:rPr>
          <w:rFonts w:ascii="Century Gothic" w:hAnsi="Century Gothic"/>
        </w:rPr>
        <w:t xml:space="preserve"> will be given to schools </w:t>
      </w:r>
      <w:r w:rsidRPr="00A15D83">
        <w:rPr>
          <w:rFonts w:ascii="Century Gothic" w:hAnsi="Century Gothic"/>
        </w:rPr>
        <w:t xml:space="preserve">for learning </w:t>
      </w:r>
      <w:r w:rsidR="00CC5D0B" w:rsidRPr="00A15D83">
        <w:rPr>
          <w:rFonts w:ascii="Century Gothic" w:hAnsi="Century Gothic"/>
        </w:rPr>
        <w:t>and teaching.</w:t>
      </w:r>
    </w:p>
    <w:p w:rsidR="00D259B2" w:rsidRPr="00A15D83" w:rsidRDefault="00CC5D0B" w:rsidP="00D259B2">
      <w:pPr>
        <w:pStyle w:val="ListParagraph"/>
        <w:numPr>
          <w:ilvl w:val="0"/>
          <w:numId w:val="8"/>
        </w:numPr>
        <w:jc w:val="both"/>
        <w:rPr>
          <w:rFonts w:ascii="Century Gothic" w:hAnsi="Century Gothic"/>
        </w:rPr>
      </w:pPr>
      <w:r w:rsidRPr="00A15D83">
        <w:rPr>
          <w:rFonts w:ascii="Century Gothic" w:hAnsi="Century Gothic"/>
        </w:rPr>
        <w:t>T</w:t>
      </w:r>
      <w:r w:rsidR="005F4253" w:rsidRPr="00A15D83">
        <w:rPr>
          <w:rFonts w:ascii="Century Gothic" w:hAnsi="Century Gothic"/>
        </w:rPr>
        <w:t>raining and p</w:t>
      </w:r>
      <w:r w:rsidR="00D259B2" w:rsidRPr="00A15D83">
        <w:rPr>
          <w:rFonts w:ascii="Century Gothic" w:hAnsi="Century Gothic"/>
        </w:rPr>
        <w:t xml:space="preserve">rofessional learning opportunities </w:t>
      </w:r>
      <w:r w:rsidRPr="00A15D83">
        <w:rPr>
          <w:rFonts w:ascii="Century Gothic" w:hAnsi="Century Gothic"/>
        </w:rPr>
        <w:t xml:space="preserve">will be provided </w:t>
      </w:r>
      <w:r w:rsidR="00D259B2" w:rsidRPr="00A15D83">
        <w:rPr>
          <w:rFonts w:ascii="Century Gothic" w:hAnsi="Century Gothic"/>
        </w:rPr>
        <w:t xml:space="preserve">for staff </w:t>
      </w:r>
      <w:r w:rsidR="005F4253" w:rsidRPr="00A15D83">
        <w:rPr>
          <w:rFonts w:ascii="Century Gothic" w:hAnsi="Century Gothic"/>
        </w:rPr>
        <w:t xml:space="preserve">based on requirements identified </w:t>
      </w:r>
      <w:r w:rsidR="008F20E7" w:rsidRPr="00A15D83">
        <w:rPr>
          <w:rFonts w:ascii="Century Gothic" w:hAnsi="Century Gothic"/>
        </w:rPr>
        <w:t>through self evaluation</w:t>
      </w:r>
      <w:r w:rsidRPr="00A15D83">
        <w:rPr>
          <w:rFonts w:ascii="Century Gothic" w:hAnsi="Century Gothic"/>
        </w:rPr>
        <w:t>.</w:t>
      </w:r>
    </w:p>
    <w:p w:rsidR="00CC5D0B" w:rsidRPr="00A15D83" w:rsidRDefault="00CC5D0B" w:rsidP="00CC5D0B">
      <w:pPr>
        <w:pStyle w:val="ListParagraph"/>
        <w:numPr>
          <w:ilvl w:val="0"/>
          <w:numId w:val="8"/>
        </w:numPr>
        <w:jc w:val="both"/>
        <w:rPr>
          <w:rFonts w:ascii="Century Gothic" w:hAnsi="Century Gothic"/>
        </w:rPr>
      </w:pPr>
      <w:r w:rsidRPr="00A15D83">
        <w:rPr>
          <w:rFonts w:ascii="Century Gothic" w:hAnsi="Century Gothic"/>
        </w:rPr>
        <w:t>Schools will be provided with h</w:t>
      </w:r>
      <w:r w:rsidR="00D259B2" w:rsidRPr="00A15D83">
        <w:rPr>
          <w:rFonts w:ascii="Century Gothic" w:hAnsi="Century Gothic"/>
        </w:rPr>
        <w:t xml:space="preserve">igh quality resources to support learning and teaching of </w:t>
      </w:r>
      <w:r w:rsidRPr="00A15D83">
        <w:rPr>
          <w:rFonts w:ascii="Century Gothic" w:hAnsi="Century Gothic"/>
        </w:rPr>
        <w:t>the first additional language (</w:t>
      </w:r>
      <w:r w:rsidR="00D259B2" w:rsidRPr="00A15D83">
        <w:rPr>
          <w:rFonts w:ascii="Century Gothic" w:hAnsi="Century Gothic"/>
        </w:rPr>
        <w:t>L2</w:t>
      </w:r>
      <w:r w:rsidRPr="00A15D83">
        <w:rPr>
          <w:rFonts w:ascii="Century Gothic" w:hAnsi="Century Gothic"/>
        </w:rPr>
        <w:t>)</w:t>
      </w:r>
      <w:r w:rsidR="00D259B2" w:rsidRPr="00A15D83">
        <w:rPr>
          <w:rFonts w:ascii="Century Gothic" w:hAnsi="Century Gothic"/>
        </w:rPr>
        <w:t xml:space="preserve"> and </w:t>
      </w:r>
      <w:r w:rsidRPr="00A15D83">
        <w:rPr>
          <w:rFonts w:ascii="Century Gothic" w:hAnsi="Century Gothic"/>
        </w:rPr>
        <w:t>the second additional language (</w:t>
      </w:r>
      <w:r w:rsidR="00D259B2" w:rsidRPr="00A15D83">
        <w:rPr>
          <w:rFonts w:ascii="Century Gothic" w:hAnsi="Century Gothic"/>
        </w:rPr>
        <w:t>L3</w:t>
      </w:r>
      <w:r w:rsidRPr="00A15D83">
        <w:rPr>
          <w:rFonts w:ascii="Century Gothic" w:hAnsi="Century Gothic"/>
        </w:rPr>
        <w:t>).</w:t>
      </w:r>
    </w:p>
    <w:p w:rsidR="002A55C0" w:rsidRPr="00A15D83" w:rsidRDefault="002A55C0" w:rsidP="00A15D83">
      <w:pPr>
        <w:pStyle w:val="ListParagraph"/>
        <w:numPr>
          <w:ilvl w:val="0"/>
          <w:numId w:val="8"/>
        </w:numPr>
        <w:jc w:val="both"/>
        <w:rPr>
          <w:rFonts w:ascii="Century Gothic" w:hAnsi="Century Gothic"/>
        </w:rPr>
      </w:pPr>
      <w:r w:rsidRPr="00A15D83">
        <w:rPr>
          <w:rFonts w:ascii="Century Gothic" w:hAnsi="Century Gothic"/>
        </w:rPr>
        <w:t xml:space="preserve">Support </w:t>
      </w:r>
      <w:r w:rsidR="00D259B2" w:rsidRPr="00A15D83">
        <w:rPr>
          <w:rFonts w:ascii="Century Gothic" w:hAnsi="Century Gothic"/>
        </w:rPr>
        <w:t>will</w:t>
      </w:r>
      <w:r w:rsidRPr="00A15D83">
        <w:rPr>
          <w:rFonts w:ascii="Century Gothic" w:hAnsi="Century Gothic"/>
        </w:rPr>
        <w:t xml:space="preserve"> </w:t>
      </w:r>
      <w:r w:rsidR="00A9102E" w:rsidRPr="00A15D83">
        <w:rPr>
          <w:rFonts w:ascii="Century Gothic" w:hAnsi="Century Gothic"/>
        </w:rPr>
        <w:t xml:space="preserve">be </w:t>
      </w:r>
      <w:r w:rsidRPr="00A15D83">
        <w:rPr>
          <w:rFonts w:ascii="Century Gothic" w:hAnsi="Century Gothic"/>
        </w:rPr>
        <w:t>prov</w:t>
      </w:r>
      <w:r w:rsidR="00D259B2" w:rsidRPr="00A15D83">
        <w:rPr>
          <w:rFonts w:ascii="Century Gothic" w:hAnsi="Century Gothic"/>
        </w:rPr>
        <w:t xml:space="preserve">ided to schools </w:t>
      </w:r>
      <w:r w:rsidR="00CC5D0B" w:rsidRPr="00A15D83">
        <w:rPr>
          <w:rFonts w:ascii="Century Gothic" w:hAnsi="Century Gothic"/>
        </w:rPr>
        <w:t xml:space="preserve">and clusters </w:t>
      </w:r>
      <w:r w:rsidRPr="00A15D83">
        <w:rPr>
          <w:rFonts w:ascii="Century Gothic" w:hAnsi="Century Gothic"/>
        </w:rPr>
        <w:t xml:space="preserve">and good practice shared across the authority to promote collegiate discussion on effective pedagogy and to secure </w:t>
      </w:r>
      <w:r w:rsidR="00D259B2" w:rsidRPr="00A15D83">
        <w:rPr>
          <w:rFonts w:ascii="Century Gothic" w:hAnsi="Century Gothic"/>
        </w:rPr>
        <w:t>progression of skills</w:t>
      </w:r>
      <w:r w:rsidRPr="00A15D83">
        <w:rPr>
          <w:rFonts w:ascii="Century Gothic" w:hAnsi="Century Gothic"/>
        </w:rPr>
        <w:t xml:space="preserve">. </w:t>
      </w:r>
    </w:p>
    <w:sectPr w:rsidR="002A55C0" w:rsidRPr="00A15D83" w:rsidSect="00187943">
      <w:headerReference w:type="even" r:id="rId10"/>
      <w:headerReference w:type="default" r:id="rId11"/>
      <w:footerReference w:type="even" r:id="rId12"/>
      <w:footerReference w:type="default" r:id="rId13"/>
      <w:headerReference w:type="first" r:id="rId14"/>
      <w:footerReference w:type="first" r:id="rId15"/>
      <w:pgSz w:w="11906" w:h="16838"/>
      <w:pgMar w:top="1440" w:right="1418"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73C" w:rsidRDefault="0063473C" w:rsidP="00537DA6">
      <w:r>
        <w:separator/>
      </w:r>
    </w:p>
  </w:endnote>
  <w:endnote w:type="continuationSeparator" w:id="0">
    <w:p w:rsidR="0063473C" w:rsidRDefault="0063473C" w:rsidP="00537D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D83" w:rsidRDefault="00A15D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14281"/>
      <w:docPartObj>
        <w:docPartGallery w:val="Page Numbers (Bottom of Page)"/>
        <w:docPartUnique/>
      </w:docPartObj>
    </w:sdtPr>
    <w:sdtEndPr>
      <w:rPr>
        <w:noProof/>
      </w:rPr>
    </w:sdtEndPr>
    <w:sdtContent>
      <w:p w:rsidR="0063473C" w:rsidRDefault="0063473C">
        <w:pPr>
          <w:pStyle w:val="Footer"/>
        </w:pPr>
        <w:fldSimple w:instr=" PAGE   \* MERGEFORMAT ">
          <w:r w:rsidR="00A15D83">
            <w:rPr>
              <w:noProof/>
            </w:rPr>
            <w:t>2</w:t>
          </w:r>
        </w:fldSimple>
      </w:p>
    </w:sdtContent>
  </w:sdt>
  <w:p w:rsidR="00A15D83" w:rsidRPr="00A15D83" w:rsidRDefault="00A15D83" w:rsidP="00A15D83">
    <w:pPr>
      <w:pStyle w:val="Header"/>
      <w:rPr>
        <w:rFonts w:ascii="Century Gothic" w:hAnsi="Century Gothic"/>
        <w:sz w:val="14"/>
      </w:rPr>
    </w:pPr>
    <w:r w:rsidRPr="00A15D83">
      <w:rPr>
        <w:rFonts w:ascii="Century Gothic" w:hAnsi="Century Gothic"/>
        <w:sz w:val="14"/>
      </w:rPr>
      <w:t xml:space="preserve">Updated January 2018 </w:t>
    </w:r>
    <w:proofErr w:type="spellStart"/>
    <w:r w:rsidRPr="00A15D83">
      <w:rPr>
        <w:rFonts w:ascii="Century Gothic" w:hAnsi="Century Gothic"/>
        <w:sz w:val="14"/>
      </w:rPr>
      <w:t>A.Findlay</w:t>
    </w:r>
    <w:proofErr w:type="spellEnd"/>
  </w:p>
  <w:p w:rsidR="0063473C" w:rsidRDefault="006347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D83" w:rsidRDefault="00A15D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73C" w:rsidRDefault="0063473C" w:rsidP="00537DA6">
      <w:r>
        <w:separator/>
      </w:r>
    </w:p>
  </w:footnote>
  <w:footnote w:type="continuationSeparator" w:id="0">
    <w:p w:rsidR="0063473C" w:rsidRDefault="0063473C" w:rsidP="00537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D83" w:rsidRDefault="00A15D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D83" w:rsidRDefault="00A15D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D83" w:rsidRDefault="00A15D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4F01"/>
    <w:multiLevelType w:val="hybridMultilevel"/>
    <w:tmpl w:val="28CA2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4550ED"/>
    <w:multiLevelType w:val="hybridMultilevel"/>
    <w:tmpl w:val="C24C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B60ECD"/>
    <w:multiLevelType w:val="hybridMultilevel"/>
    <w:tmpl w:val="F1862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B04E37"/>
    <w:multiLevelType w:val="hybridMultilevel"/>
    <w:tmpl w:val="4FF6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995DD9"/>
    <w:multiLevelType w:val="hybridMultilevel"/>
    <w:tmpl w:val="53C89BBE"/>
    <w:lvl w:ilvl="0" w:tplc="08090003">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nsid w:val="42573E66"/>
    <w:multiLevelType w:val="hybridMultilevel"/>
    <w:tmpl w:val="13CA7ED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nsid w:val="433E59F1"/>
    <w:multiLevelType w:val="hybridMultilevel"/>
    <w:tmpl w:val="52AC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8E684F"/>
    <w:multiLevelType w:val="hybridMultilevel"/>
    <w:tmpl w:val="DACECB0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529B436B"/>
    <w:multiLevelType w:val="hybridMultilevel"/>
    <w:tmpl w:val="CCBCD53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nsid w:val="641A7F74"/>
    <w:multiLevelType w:val="hybridMultilevel"/>
    <w:tmpl w:val="A00E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C653A5"/>
    <w:multiLevelType w:val="hybridMultilevel"/>
    <w:tmpl w:val="4E741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646580"/>
    <w:multiLevelType w:val="hybridMultilevel"/>
    <w:tmpl w:val="F44457B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nsid w:val="794E006B"/>
    <w:multiLevelType w:val="hybridMultilevel"/>
    <w:tmpl w:val="EF94A67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nsid w:val="79C6058F"/>
    <w:multiLevelType w:val="hybridMultilevel"/>
    <w:tmpl w:val="6242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216171"/>
    <w:multiLevelType w:val="hybridMultilevel"/>
    <w:tmpl w:val="0A829A4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4"/>
  </w:num>
  <w:num w:numId="3">
    <w:abstractNumId w:val="14"/>
  </w:num>
  <w:num w:numId="4">
    <w:abstractNumId w:val="12"/>
  </w:num>
  <w:num w:numId="5">
    <w:abstractNumId w:val="11"/>
  </w:num>
  <w:num w:numId="6">
    <w:abstractNumId w:val="8"/>
  </w:num>
  <w:num w:numId="7">
    <w:abstractNumId w:val="7"/>
  </w:num>
  <w:num w:numId="8">
    <w:abstractNumId w:val="3"/>
  </w:num>
  <w:num w:numId="9">
    <w:abstractNumId w:val="13"/>
  </w:num>
  <w:num w:numId="10">
    <w:abstractNumId w:val="2"/>
  </w:num>
  <w:num w:numId="11">
    <w:abstractNumId w:val="9"/>
  </w:num>
  <w:num w:numId="12">
    <w:abstractNumId w:val="1"/>
  </w:num>
  <w:num w:numId="13">
    <w:abstractNumId w:val="0"/>
  </w:num>
  <w:num w:numId="14">
    <w:abstractNumId w:val="10"/>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467FB3"/>
    <w:rsid w:val="0000050C"/>
    <w:rsid w:val="00002635"/>
    <w:rsid w:val="0001206C"/>
    <w:rsid w:val="000257F1"/>
    <w:rsid w:val="000504F4"/>
    <w:rsid w:val="00071C30"/>
    <w:rsid w:val="00083133"/>
    <w:rsid w:val="0009435A"/>
    <w:rsid w:val="000D0420"/>
    <w:rsid w:val="000E0243"/>
    <w:rsid w:val="000F0746"/>
    <w:rsid w:val="00101E41"/>
    <w:rsid w:val="00103F7D"/>
    <w:rsid w:val="0010528F"/>
    <w:rsid w:val="00127B66"/>
    <w:rsid w:val="00146402"/>
    <w:rsid w:val="001524FE"/>
    <w:rsid w:val="00160878"/>
    <w:rsid w:val="00187943"/>
    <w:rsid w:val="0019773C"/>
    <w:rsid w:val="001F32AA"/>
    <w:rsid w:val="00214C8C"/>
    <w:rsid w:val="00216CE4"/>
    <w:rsid w:val="002228BE"/>
    <w:rsid w:val="002622BD"/>
    <w:rsid w:val="00275352"/>
    <w:rsid w:val="00286CFC"/>
    <w:rsid w:val="002921FC"/>
    <w:rsid w:val="002A55C0"/>
    <w:rsid w:val="002C7DCB"/>
    <w:rsid w:val="002E3598"/>
    <w:rsid w:val="00312042"/>
    <w:rsid w:val="0032115C"/>
    <w:rsid w:val="00352FE3"/>
    <w:rsid w:val="00361ECF"/>
    <w:rsid w:val="00376099"/>
    <w:rsid w:val="003829B2"/>
    <w:rsid w:val="003A56C2"/>
    <w:rsid w:val="003A7D72"/>
    <w:rsid w:val="003B5350"/>
    <w:rsid w:val="003C75B5"/>
    <w:rsid w:val="00407F81"/>
    <w:rsid w:val="004152FD"/>
    <w:rsid w:val="00417A91"/>
    <w:rsid w:val="00424934"/>
    <w:rsid w:val="004351CE"/>
    <w:rsid w:val="00442F3A"/>
    <w:rsid w:val="00445205"/>
    <w:rsid w:val="004545E8"/>
    <w:rsid w:val="00455855"/>
    <w:rsid w:val="00467FB3"/>
    <w:rsid w:val="00486575"/>
    <w:rsid w:val="004B4B54"/>
    <w:rsid w:val="004C0E01"/>
    <w:rsid w:val="004C2633"/>
    <w:rsid w:val="004D2C94"/>
    <w:rsid w:val="004D7F81"/>
    <w:rsid w:val="004E415F"/>
    <w:rsid w:val="004F3AC9"/>
    <w:rsid w:val="00514911"/>
    <w:rsid w:val="005167E2"/>
    <w:rsid w:val="00532244"/>
    <w:rsid w:val="00537DA6"/>
    <w:rsid w:val="005516BC"/>
    <w:rsid w:val="0057113A"/>
    <w:rsid w:val="005864FF"/>
    <w:rsid w:val="005A250D"/>
    <w:rsid w:val="005D069F"/>
    <w:rsid w:val="005F4253"/>
    <w:rsid w:val="00605D09"/>
    <w:rsid w:val="006116A8"/>
    <w:rsid w:val="006252CB"/>
    <w:rsid w:val="0063473C"/>
    <w:rsid w:val="0064078C"/>
    <w:rsid w:val="006414BA"/>
    <w:rsid w:val="00643940"/>
    <w:rsid w:val="00672AEE"/>
    <w:rsid w:val="00693B26"/>
    <w:rsid w:val="0069548C"/>
    <w:rsid w:val="006F0670"/>
    <w:rsid w:val="0071792B"/>
    <w:rsid w:val="007305C1"/>
    <w:rsid w:val="00750769"/>
    <w:rsid w:val="00767B93"/>
    <w:rsid w:val="00777A4C"/>
    <w:rsid w:val="00790AF4"/>
    <w:rsid w:val="007A4D14"/>
    <w:rsid w:val="007C7315"/>
    <w:rsid w:val="007C7902"/>
    <w:rsid w:val="007D2D3C"/>
    <w:rsid w:val="007E0DA5"/>
    <w:rsid w:val="007E2B9F"/>
    <w:rsid w:val="007F121B"/>
    <w:rsid w:val="007F4C30"/>
    <w:rsid w:val="00812547"/>
    <w:rsid w:val="008153A7"/>
    <w:rsid w:val="00826ED3"/>
    <w:rsid w:val="008341F1"/>
    <w:rsid w:val="00850C49"/>
    <w:rsid w:val="00870F88"/>
    <w:rsid w:val="008B43EE"/>
    <w:rsid w:val="008B6109"/>
    <w:rsid w:val="008B6E41"/>
    <w:rsid w:val="008C622E"/>
    <w:rsid w:val="008E38BA"/>
    <w:rsid w:val="008E5D01"/>
    <w:rsid w:val="008E752C"/>
    <w:rsid w:val="008F20E7"/>
    <w:rsid w:val="008F2B21"/>
    <w:rsid w:val="00941F10"/>
    <w:rsid w:val="00947699"/>
    <w:rsid w:val="0095416D"/>
    <w:rsid w:val="009556ED"/>
    <w:rsid w:val="009651BA"/>
    <w:rsid w:val="0096676F"/>
    <w:rsid w:val="0098758C"/>
    <w:rsid w:val="009909EA"/>
    <w:rsid w:val="0099610B"/>
    <w:rsid w:val="009B579E"/>
    <w:rsid w:val="009B7104"/>
    <w:rsid w:val="009D13F4"/>
    <w:rsid w:val="009D73B7"/>
    <w:rsid w:val="009F2B98"/>
    <w:rsid w:val="00A0046B"/>
    <w:rsid w:val="00A07F18"/>
    <w:rsid w:val="00A15D83"/>
    <w:rsid w:val="00A40BEC"/>
    <w:rsid w:val="00A7196A"/>
    <w:rsid w:val="00A72337"/>
    <w:rsid w:val="00A725A2"/>
    <w:rsid w:val="00A84D04"/>
    <w:rsid w:val="00A905D4"/>
    <w:rsid w:val="00A9102E"/>
    <w:rsid w:val="00A94280"/>
    <w:rsid w:val="00A96615"/>
    <w:rsid w:val="00A9751A"/>
    <w:rsid w:val="00AA4B4A"/>
    <w:rsid w:val="00AA788B"/>
    <w:rsid w:val="00AB041F"/>
    <w:rsid w:val="00AC47AD"/>
    <w:rsid w:val="00AC6E60"/>
    <w:rsid w:val="00AD0CF6"/>
    <w:rsid w:val="00AD7C1B"/>
    <w:rsid w:val="00AE595B"/>
    <w:rsid w:val="00AE7364"/>
    <w:rsid w:val="00AF6516"/>
    <w:rsid w:val="00B0069D"/>
    <w:rsid w:val="00B01F01"/>
    <w:rsid w:val="00B029F8"/>
    <w:rsid w:val="00B07FAB"/>
    <w:rsid w:val="00B13BA1"/>
    <w:rsid w:val="00B211E4"/>
    <w:rsid w:val="00B30170"/>
    <w:rsid w:val="00B44A41"/>
    <w:rsid w:val="00B47632"/>
    <w:rsid w:val="00B76E19"/>
    <w:rsid w:val="00B91DDE"/>
    <w:rsid w:val="00B96437"/>
    <w:rsid w:val="00BA7B9E"/>
    <w:rsid w:val="00BB72B5"/>
    <w:rsid w:val="00BC4954"/>
    <w:rsid w:val="00C16403"/>
    <w:rsid w:val="00C204A6"/>
    <w:rsid w:val="00C220E9"/>
    <w:rsid w:val="00C23905"/>
    <w:rsid w:val="00C47C20"/>
    <w:rsid w:val="00C53D17"/>
    <w:rsid w:val="00C633CB"/>
    <w:rsid w:val="00C63768"/>
    <w:rsid w:val="00C710F5"/>
    <w:rsid w:val="00C73623"/>
    <w:rsid w:val="00C76628"/>
    <w:rsid w:val="00C851D7"/>
    <w:rsid w:val="00CA3F3D"/>
    <w:rsid w:val="00CB6A5F"/>
    <w:rsid w:val="00CC5D0B"/>
    <w:rsid w:val="00CE1400"/>
    <w:rsid w:val="00CE65DD"/>
    <w:rsid w:val="00D17408"/>
    <w:rsid w:val="00D259B2"/>
    <w:rsid w:val="00D41D15"/>
    <w:rsid w:val="00D45F44"/>
    <w:rsid w:val="00D57F40"/>
    <w:rsid w:val="00D64D39"/>
    <w:rsid w:val="00D843EB"/>
    <w:rsid w:val="00D87822"/>
    <w:rsid w:val="00D92637"/>
    <w:rsid w:val="00DA7EB8"/>
    <w:rsid w:val="00E009B7"/>
    <w:rsid w:val="00E11714"/>
    <w:rsid w:val="00E20A25"/>
    <w:rsid w:val="00E33B83"/>
    <w:rsid w:val="00E41BDA"/>
    <w:rsid w:val="00E55286"/>
    <w:rsid w:val="00EB6069"/>
    <w:rsid w:val="00EF0856"/>
    <w:rsid w:val="00F21EED"/>
    <w:rsid w:val="00F2439D"/>
    <w:rsid w:val="00F34951"/>
    <w:rsid w:val="00F34D69"/>
    <w:rsid w:val="00F35882"/>
    <w:rsid w:val="00F53ECC"/>
    <w:rsid w:val="00F546A9"/>
    <w:rsid w:val="00F5493C"/>
    <w:rsid w:val="00F55226"/>
    <w:rsid w:val="00F76D90"/>
    <w:rsid w:val="00F84CDA"/>
    <w:rsid w:val="00F8621D"/>
    <w:rsid w:val="00FB0C47"/>
    <w:rsid w:val="00FB0F97"/>
    <w:rsid w:val="00FB47FD"/>
    <w:rsid w:val="00FE4D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2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7DA6"/>
    <w:pPr>
      <w:tabs>
        <w:tab w:val="center" w:pos="4513"/>
        <w:tab w:val="right" w:pos="9026"/>
      </w:tabs>
    </w:pPr>
  </w:style>
  <w:style w:type="character" w:customStyle="1" w:styleId="HeaderChar">
    <w:name w:val="Header Char"/>
    <w:basedOn w:val="DefaultParagraphFont"/>
    <w:link w:val="Header"/>
    <w:uiPriority w:val="99"/>
    <w:locked/>
    <w:rsid w:val="00537DA6"/>
    <w:rPr>
      <w:sz w:val="24"/>
      <w:szCs w:val="24"/>
    </w:rPr>
  </w:style>
  <w:style w:type="paragraph" w:styleId="Footer">
    <w:name w:val="footer"/>
    <w:basedOn w:val="Normal"/>
    <w:link w:val="FooterChar"/>
    <w:uiPriority w:val="99"/>
    <w:rsid w:val="00537DA6"/>
    <w:pPr>
      <w:tabs>
        <w:tab w:val="center" w:pos="4513"/>
        <w:tab w:val="right" w:pos="9026"/>
      </w:tabs>
    </w:pPr>
  </w:style>
  <w:style w:type="character" w:customStyle="1" w:styleId="FooterChar">
    <w:name w:val="Footer Char"/>
    <w:basedOn w:val="DefaultParagraphFont"/>
    <w:link w:val="Footer"/>
    <w:uiPriority w:val="99"/>
    <w:locked/>
    <w:rsid w:val="00537DA6"/>
    <w:rPr>
      <w:sz w:val="24"/>
      <w:szCs w:val="24"/>
    </w:rPr>
  </w:style>
  <w:style w:type="paragraph" w:customStyle="1" w:styleId="Default">
    <w:name w:val="Default"/>
    <w:rsid w:val="00AC47A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259B2"/>
    <w:pPr>
      <w:ind w:left="720"/>
      <w:contextualSpacing/>
    </w:pPr>
  </w:style>
  <w:style w:type="paragraph" w:styleId="BalloonText">
    <w:name w:val="Balloon Text"/>
    <w:basedOn w:val="Normal"/>
    <w:link w:val="BalloonTextChar"/>
    <w:uiPriority w:val="99"/>
    <w:semiHidden/>
    <w:unhideWhenUsed/>
    <w:rsid w:val="00F21EED"/>
    <w:rPr>
      <w:rFonts w:ascii="Tahoma" w:hAnsi="Tahoma" w:cs="Tahoma"/>
      <w:sz w:val="16"/>
      <w:szCs w:val="16"/>
    </w:rPr>
  </w:style>
  <w:style w:type="character" w:customStyle="1" w:styleId="BalloonTextChar">
    <w:name w:val="Balloon Text Char"/>
    <w:basedOn w:val="DefaultParagraphFont"/>
    <w:link w:val="BalloonText"/>
    <w:uiPriority w:val="99"/>
    <w:semiHidden/>
    <w:rsid w:val="00F21E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2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7DA6"/>
    <w:pPr>
      <w:tabs>
        <w:tab w:val="center" w:pos="4513"/>
        <w:tab w:val="right" w:pos="9026"/>
      </w:tabs>
    </w:pPr>
  </w:style>
  <w:style w:type="character" w:customStyle="1" w:styleId="HeaderChar">
    <w:name w:val="Header Char"/>
    <w:basedOn w:val="DefaultParagraphFont"/>
    <w:link w:val="Header"/>
    <w:uiPriority w:val="99"/>
    <w:locked/>
    <w:rsid w:val="00537DA6"/>
    <w:rPr>
      <w:sz w:val="24"/>
      <w:szCs w:val="24"/>
    </w:rPr>
  </w:style>
  <w:style w:type="paragraph" w:styleId="Footer">
    <w:name w:val="footer"/>
    <w:basedOn w:val="Normal"/>
    <w:link w:val="FooterChar"/>
    <w:uiPriority w:val="99"/>
    <w:rsid w:val="00537DA6"/>
    <w:pPr>
      <w:tabs>
        <w:tab w:val="center" w:pos="4513"/>
        <w:tab w:val="right" w:pos="9026"/>
      </w:tabs>
    </w:pPr>
  </w:style>
  <w:style w:type="character" w:customStyle="1" w:styleId="FooterChar">
    <w:name w:val="Footer Char"/>
    <w:basedOn w:val="DefaultParagraphFont"/>
    <w:link w:val="Footer"/>
    <w:uiPriority w:val="99"/>
    <w:locked/>
    <w:rsid w:val="00537DA6"/>
    <w:rPr>
      <w:sz w:val="24"/>
      <w:szCs w:val="24"/>
    </w:rPr>
  </w:style>
  <w:style w:type="paragraph" w:customStyle="1" w:styleId="Default">
    <w:name w:val="Default"/>
    <w:rsid w:val="00AC47A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259B2"/>
    <w:pPr>
      <w:ind w:left="720"/>
      <w:contextualSpacing/>
    </w:pPr>
  </w:style>
  <w:style w:type="paragraph" w:styleId="BalloonText">
    <w:name w:val="Balloon Text"/>
    <w:basedOn w:val="Normal"/>
    <w:link w:val="BalloonTextChar"/>
    <w:uiPriority w:val="99"/>
    <w:semiHidden/>
    <w:unhideWhenUsed/>
    <w:rsid w:val="00F21EED"/>
    <w:rPr>
      <w:rFonts w:ascii="Tahoma" w:hAnsi="Tahoma" w:cs="Tahoma"/>
      <w:sz w:val="16"/>
      <w:szCs w:val="16"/>
    </w:rPr>
  </w:style>
  <w:style w:type="character" w:customStyle="1" w:styleId="BalloonTextChar">
    <w:name w:val="Balloon Text Char"/>
    <w:basedOn w:val="DefaultParagraphFont"/>
    <w:link w:val="BalloonText"/>
    <w:uiPriority w:val="99"/>
    <w:semiHidden/>
    <w:rsid w:val="00F21E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C31B2-82D4-4ACF-9981-1A44F848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806</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RAISING ATTAINMENT IN SECONDARY SCHOOLS</vt:lpstr>
    </vt:vector>
  </TitlesOfParts>
  <Company>East Dunbartonshire Council</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RAISING ATTAINMENT IN SECONDARY SCHOOLS</dc:title>
  <dc:creator>localuser</dc:creator>
  <cp:lastModifiedBy>051afindlay</cp:lastModifiedBy>
  <cp:revision>28</cp:revision>
  <cp:lastPrinted>2015-04-20T09:25:00Z</cp:lastPrinted>
  <dcterms:created xsi:type="dcterms:W3CDTF">2015-04-20T09:27:00Z</dcterms:created>
  <dcterms:modified xsi:type="dcterms:W3CDTF">2018-02-09T10:15:00Z</dcterms:modified>
</cp:coreProperties>
</file>